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人民政府重大行政决策事项建议表</w:t>
      </w:r>
    </w:p>
    <w:p>
      <w:pPr>
        <w:pStyle w:val="2"/>
        <w:widowControl/>
        <w:spacing w:before="0" w:beforeAutospacing="0" w:after="0" w:afterAutospacing="0"/>
        <w:ind w:firstLine="420"/>
      </w:pPr>
    </w:p>
    <w:tbl>
      <w:tblPr>
        <w:tblStyle w:val="4"/>
        <w:tblW w:w="880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2325"/>
        <w:gridCol w:w="1800"/>
        <w:gridCol w:w="27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事项名称</w:t>
            </w:r>
          </w:p>
        </w:tc>
        <w:tc>
          <w:tcPr>
            <w:tcW w:w="6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8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主要内容和拟解决的</w:t>
            </w:r>
          </w:p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主要问题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必要性和</w:t>
            </w:r>
          </w:p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可行性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有关依据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建议人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61F3"/>
    <w:rsid w:val="586C04E0"/>
    <w:rsid w:val="6FE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2021-12-22T08:38:00Z</dcterms:created>
  <dc:creator>kriss2020</dc:creator>
  <cp:lastModifiedBy>Administrator</cp:lastModifiedBy>
  <dcterms:modified xsi:type="dcterms:W3CDTF">2022-01-05T06:17:34Z</dcterms:modified>
  <dc:title>2022年度衢江区人民政府重大行政决策事项建议表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2F7C38F489A6480397AD3F44C34F6C50</vt:lpwstr>
  </property>
</Properties>
</file>