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本人已仔细阅读《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  <w:t>衢州市衢江控股集团有限公司及下属子</w:t>
      </w:r>
    </w:p>
    <w:p>
      <w:pPr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  <w:t>公司引进高层次紧缺型人才公告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三、本人若被确定为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相关程序入围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承诺人签字：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日期：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仿宋_GB2312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/>
    <w:p/>
    <w:p/>
    <w:sectPr>
      <w:footerReference r:id="rId3" w:type="default"/>
      <w:pgSz w:w="11906" w:h="16838"/>
      <w:pgMar w:top="1440" w:right="1588" w:bottom="1531" w:left="158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42D8"/>
    <w:rsid w:val="0F9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2021-07-07T08:59:10Z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1671A0D1231246AC82A69BB6D409C897</vt:lpwstr>
  </property>
</Properties>
</file>